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C35E94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C35E94">
        <w:rPr>
          <w:b/>
          <w:i/>
          <w:lang w:val="en-US"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C35E94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C35E94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C35E94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C35E94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C35E94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E03352" w:rsidRPr="0058164D" w:rsidRDefault="004D0A17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  <w:r w:rsidR="00E959FD">
        <w:rPr>
          <w:b/>
          <w:sz w:val="28"/>
          <w:szCs w:val="28"/>
        </w:rPr>
        <w:t>театрального искусства</w:t>
      </w:r>
    </w:p>
    <w:p w:rsidR="004A7805" w:rsidRPr="00781078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58164D">
        <w:rPr>
          <w:b/>
          <w:sz w:val="28"/>
          <w:szCs w:val="28"/>
        </w:rPr>
        <w:t xml:space="preserve"> </w:t>
      </w:r>
      <w:r w:rsidRPr="00781078">
        <w:rPr>
          <w:rFonts w:ascii="Monotype Corsiva" w:hAnsi="Monotype Corsiva"/>
          <w:b/>
          <w:sz w:val="36"/>
          <w:szCs w:val="36"/>
        </w:rPr>
        <w:t>«</w:t>
      </w:r>
      <w:r w:rsidR="001D5C54" w:rsidRPr="00781078">
        <w:rPr>
          <w:rFonts w:ascii="Monotype Corsiva" w:hAnsi="Monotype Corsiva"/>
          <w:b/>
          <w:sz w:val="36"/>
          <w:szCs w:val="36"/>
        </w:rPr>
        <w:t>ТЕАТРАЛЬНАЯ ПАЛИТРА</w:t>
      </w:r>
      <w:r w:rsidRPr="00781078">
        <w:rPr>
          <w:rFonts w:ascii="Monotype Corsiva" w:hAnsi="Monotype Corsiva"/>
          <w:b/>
          <w:sz w:val="36"/>
          <w:szCs w:val="36"/>
        </w:rPr>
        <w:t>»</w:t>
      </w:r>
      <w:r w:rsidR="004A7805" w:rsidRPr="00781078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781078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781078">
        <w:rPr>
          <w:b/>
          <w:color w:val="FF0000"/>
        </w:rPr>
        <w:t>ГЛАВНЫЙ</w:t>
      </w:r>
      <w:r w:rsidR="005A4954" w:rsidRPr="00781078">
        <w:rPr>
          <w:b/>
          <w:color w:val="FF0000"/>
        </w:rPr>
        <w:t xml:space="preserve"> ПРИЗ </w:t>
      </w:r>
      <w:r w:rsidR="00F50929" w:rsidRPr="00781078">
        <w:rPr>
          <w:b/>
          <w:color w:val="FF0000"/>
        </w:rPr>
        <w:t xml:space="preserve">– </w:t>
      </w:r>
      <w:r w:rsidR="00A91E90" w:rsidRPr="00781078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781078">
        <w:rPr>
          <w:b/>
          <w:color w:val="FF0000"/>
        </w:rPr>
        <w:t>!</w:t>
      </w:r>
    </w:p>
    <w:p w:rsidR="00EC3406" w:rsidRPr="00781078" w:rsidRDefault="00EC3406" w:rsidP="00EC3406">
      <w:pPr>
        <w:tabs>
          <w:tab w:val="left" w:pos="709"/>
        </w:tabs>
        <w:ind w:left="709"/>
        <w:rPr>
          <w:b/>
        </w:rPr>
      </w:pP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Заявки на участие принимаются: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января 2021 г.;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февраля 2021 г.;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марта 2021 г.;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апреля 2021 г.;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мая 2021 г.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C35E94" w:rsidRDefault="00C35E94" w:rsidP="00C35E94">
      <w:pPr>
        <w:tabs>
          <w:tab w:val="left" w:pos="709"/>
        </w:tabs>
        <w:ind w:left="709"/>
        <w:jc w:val="center"/>
        <w:rPr>
          <w:b/>
          <w:color w:val="FF0000"/>
        </w:rPr>
      </w:pPr>
      <w:r>
        <w:rPr>
          <w:b/>
          <w:color w:val="FF0000"/>
        </w:rPr>
        <w:t xml:space="preserve">Специальная номинация – «в самоизоляции» </w:t>
      </w:r>
    </w:p>
    <w:p w:rsidR="00C35E94" w:rsidRDefault="00C35E94" w:rsidP="00C35E94">
      <w:pPr>
        <w:pStyle w:val="normal"/>
        <w:spacing w:before="240" w:after="240"/>
        <w:ind w:firstLine="709"/>
        <w:jc w:val="center"/>
        <w:rPr>
          <w:b/>
        </w:rPr>
      </w:pPr>
      <w:r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C35E94" w:rsidRDefault="00C35E94" w:rsidP="00C35E94">
      <w:pPr>
        <w:ind w:right="180" w:firstLine="567"/>
        <w:rPr>
          <w:b/>
        </w:rPr>
      </w:pPr>
      <w:r>
        <w:rPr>
          <w:b/>
        </w:rPr>
        <w:t>1. Организаторы:</w:t>
      </w:r>
    </w:p>
    <w:p w:rsidR="00C35E94" w:rsidRDefault="00C35E94" w:rsidP="00C35E94">
      <w:pPr>
        <w:tabs>
          <w:tab w:val="left" w:pos="851"/>
        </w:tabs>
        <w:ind w:firstLine="709"/>
      </w:pPr>
      <w:r>
        <w:t>- Фонд поддержки и развития культуры и образования   «Мир на ладони»;</w:t>
      </w:r>
    </w:p>
    <w:p w:rsidR="00C35E94" w:rsidRDefault="00C35E94" w:rsidP="00C35E94">
      <w:pPr>
        <w:tabs>
          <w:tab w:val="left" w:pos="851"/>
        </w:tabs>
        <w:ind w:firstLine="709"/>
      </w:pPr>
      <w:r>
        <w:t>- Многопрофильная фирма «Пилигрим».</w:t>
      </w:r>
    </w:p>
    <w:p w:rsidR="00C35E94" w:rsidRDefault="00C35E94" w:rsidP="00C35E94">
      <w:pPr>
        <w:ind w:right="180" w:firstLine="567"/>
        <w:rPr>
          <w:b/>
        </w:rPr>
      </w:pPr>
    </w:p>
    <w:p w:rsidR="00C35E94" w:rsidRDefault="00C35E94" w:rsidP="00C35E94">
      <w:pPr>
        <w:ind w:right="180" w:firstLine="540"/>
        <w:jc w:val="both"/>
        <w:rPr>
          <w:b/>
        </w:rPr>
      </w:pPr>
      <w:r>
        <w:rPr>
          <w:b/>
        </w:rPr>
        <w:t xml:space="preserve">2. Фестивали Фонда приветствуют: </w:t>
      </w:r>
    </w:p>
    <w:p w:rsidR="00C35E94" w:rsidRDefault="00C35E94" w:rsidP="00C35E9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Министерство культуры РФ (приказ №18-7913 от 1 марта 2018 г.);</w:t>
      </w:r>
    </w:p>
    <w:p w:rsidR="00C35E94" w:rsidRDefault="00C35E94" w:rsidP="00C35E9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Федеральное агентство по делам молодежи (РОСМОЛОДЁЖЬ) (приказ от 19.10.2020 г.);</w:t>
      </w:r>
    </w:p>
    <w:p w:rsidR="00C35E94" w:rsidRDefault="00C35E94" w:rsidP="00C35E9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Комитет Совета Федерации по науке, образованию и культуре (приказ от 17 марта 2020 г.);</w:t>
      </w:r>
    </w:p>
    <w:p w:rsidR="00C35E94" w:rsidRDefault="00C35E94" w:rsidP="00C35E94">
      <w:pPr>
        <w:numPr>
          <w:ilvl w:val="0"/>
          <w:numId w:val="5"/>
        </w:numPr>
        <w:spacing w:line="240" w:lineRule="auto"/>
        <w:ind w:left="851" w:right="180" w:hanging="284"/>
        <w:jc w:val="both"/>
      </w:pPr>
      <w:r>
        <w:t>Посольство РФ в Республике Узбекистан (от 18.06.2019 г.);</w:t>
      </w:r>
    </w:p>
    <w:p w:rsidR="00C35E94" w:rsidRDefault="00C35E94" w:rsidP="00C35E94">
      <w:pPr>
        <w:numPr>
          <w:ilvl w:val="0"/>
          <w:numId w:val="5"/>
        </w:numPr>
        <w:spacing w:line="240" w:lineRule="auto"/>
        <w:ind w:left="851" w:right="180" w:hanging="284"/>
        <w:jc w:val="both"/>
        <w:rPr>
          <w:b/>
        </w:rPr>
      </w:pPr>
      <w:r>
        <w:t>ФКУКиИ «Культурный центр МВД России» (2020 г.).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 xml:space="preserve">повышение художественного уровня репертуара  и исполнительского мастерства </w:t>
      </w:r>
      <w:r w:rsidR="005472DA">
        <w:t>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lastRenderedPageBreak/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A577C9">
        <w:t xml:space="preserve">любые </w:t>
      </w:r>
      <w:r w:rsidRPr="00DD1E2A">
        <w:t>театральные коллективы</w:t>
      </w:r>
      <w:r>
        <w:t xml:space="preserve"> и</w:t>
      </w:r>
      <w:r w:rsidRPr="00DD1E2A">
        <w:t xml:space="preserve"> солисты,  не</w:t>
      </w:r>
      <w:r w:rsidR="00A577C9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1D5C54" w:rsidRDefault="001D5C54" w:rsidP="001D5C54">
      <w:pPr>
        <w:shd w:val="clear" w:color="auto" w:fill="FFFFFF"/>
        <w:spacing w:line="324" w:lineRule="atLeast"/>
        <w:ind w:firstLine="709"/>
        <w:jc w:val="both"/>
      </w:pPr>
      <w:r>
        <w:rPr>
          <w:b/>
        </w:rPr>
        <w:t xml:space="preserve">- </w:t>
      </w:r>
      <w:r w:rsidRPr="00DD1E2A">
        <w:rPr>
          <w:b/>
        </w:rPr>
        <w:t xml:space="preserve">театр </w:t>
      </w:r>
      <w:r w:rsidRPr="00DD1E2A">
        <w:t xml:space="preserve">(драматический, детский, театр мимики и жеста, фольклорный, музыкальный, оперный, театр танца, </w:t>
      </w:r>
      <w:r w:rsidRPr="00DD1E2A">
        <w:rPr>
          <w:bCs/>
        </w:rPr>
        <w:t>литературно-музыкальная композиция,</w:t>
      </w:r>
      <w:r w:rsidRPr="00DD1E2A">
        <w:t xml:space="preserve"> кукольный, время выступления –</w:t>
      </w:r>
      <w:r w:rsidR="006902ED">
        <w:t xml:space="preserve"> </w:t>
      </w:r>
      <w:r w:rsidRPr="00DD1E2A">
        <w:t xml:space="preserve">до </w:t>
      </w:r>
      <w:r w:rsidR="006902ED">
        <w:t>6</w:t>
      </w:r>
      <w:r>
        <w:t>0</w:t>
      </w:r>
      <w:r w:rsidRPr="00DD1E2A">
        <w:t xml:space="preserve"> минут</w:t>
      </w:r>
      <w:r>
        <w:t>;</w:t>
      </w:r>
      <w:r w:rsidRPr="00DD1E2A">
        <w:t xml:space="preserve"> </w:t>
      </w:r>
    </w:p>
    <w:p w:rsidR="001D5C54" w:rsidRDefault="001D5C54" w:rsidP="001D5C54">
      <w:pPr>
        <w:shd w:val="clear" w:color="auto" w:fill="FFFFFF"/>
        <w:spacing w:line="324" w:lineRule="atLeast"/>
        <w:ind w:firstLine="709"/>
        <w:jc w:val="both"/>
        <w:rPr>
          <w:color w:val="000000"/>
        </w:rPr>
      </w:pPr>
      <w:r>
        <w:rPr>
          <w:b/>
          <w:bCs/>
        </w:rPr>
        <w:t xml:space="preserve">- </w:t>
      </w:r>
      <w:r w:rsidRPr="00DD1E2A">
        <w:rPr>
          <w:b/>
          <w:bCs/>
        </w:rPr>
        <w:t xml:space="preserve">художественное слово </w:t>
      </w:r>
      <w:r w:rsidRPr="00C53947">
        <w:rPr>
          <w:bCs/>
        </w:rPr>
        <w:t>(п</w:t>
      </w:r>
      <w:r>
        <w:rPr>
          <w:bCs/>
        </w:rPr>
        <w:t xml:space="preserve">роза </w:t>
      </w:r>
      <w:r w:rsidR="00D93323">
        <w:rPr>
          <w:bCs/>
        </w:rPr>
        <w:t>и</w:t>
      </w:r>
      <w:r>
        <w:rPr>
          <w:bCs/>
        </w:rPr>
        <w:t>/</w:t>
      </w:r>
      <w:r w:rsidRPr="00DD1E2A">
        <w:rPr>
          <w:bCs/>
        </w:rPr>
        <w:t>или поэзия), время выступления – до 5 минут (</w:t>
      </w:r>
      <w:r w:rsidR="00C53947">
        <w:rPr>
          <w:bCs/>
        </w:rPr>
        <w:t>до 12 лет), до 8</w:t>
      </w:r>
      <w:r w:rsidRPr="00DD1E2A">
        <w:rPr>
          <w:bCs/>
        </w:rPr>
        <w:t xml:space="preserve"> минут (</w:t>
      </w:r>
      <w:r w:rsidR="00C53947">
        <w:rPr>
          <w:bCs/>
        </w:rPr>
        <w:t xml:space="preserve">с </w:t>
      </w:r>
      <w:r w:rsidR="00C53947">
        <w:rPr>
          <w:color w:val="000000"/>
        </w:rPr>
        <w:t>13 лет и старше</w:t>
      </w:r>
      <w:r w:rsidRPr="00DD1E2A">
        <w:rPr>
          <w:color w:val="000000"/>
        </w:rPr>
        <w:t>)</w:t>
      </w:r>
      <w:r w:rsidR="000446C9">
        <w:rPr>
          <w:color w:val="000000"/>
        </w:rPr>
        <w:t>;</w:t>
      </w:r>
    </w:p>
    <w:p w:rsidR="000446C9" w:rsidRPr="00DD1E2A" w:rsidRDefault="000446C9" w:rsidP="001D5C54">
      <w:pPr>
        <w:shd w:val="clear" w:color="auto" w:fill="FFFFFF"/>
        <w:spacing w:line="324" w:lineRule="atLeast"/>
        <w:ind w:firstLine="709"/>
        <w:jc w:val="both"/>
        <w:rPr>
          <w:bCs/>
        </w:rPr>
      </w:pPr>
      <w:r w:rsidRPr="000446C9">
        <w:rPr>
          <w:b/>
          <w:color w:val="000000"/>
        </w:rPr>
        <w:t xml:space="preserve">- «в </w:t>
      </w:r>
      <w:r w:rsidR="008D5252">
        <w:rPr>
          <w:b/>
          <w:color w:val="000000"/>
        </w:rPr>
        <w:t>само</w:t>
      </w:r>
      <w:r w:rsidRPr="000446C9">
        <w:rPr>
          <w:b/>
          <w:color w:val="000000"/>
        </w:rPr>
        <w:t>изоляции»</w:t>
      </w:r>
      <w:r>
        <w:rPr>
          <w:color w:val="000000"/>
        </w:rPr>
        <w:t xml:space="preserve"> - специальная номинация, в которую попадают все номера, сделанные в период с  марта 2020 года</w:t>
      </w:r>
      <w:r w:rsidR="0012535A">
        <w:rPr>
          <w:color w:val="000000"/>
        </w:rPr>
        <w:t xml:space="preserve"> (в том числе индивидуаль</w:t>
      </w:r>
      <w:r w:rsidR="00C35E94">
        <w:rPr>
          <w:color w:val="000000"/>
        </w:rPr>
        <w:t>ные или групповые, различные флэ</w:t>
      </w:r>
      <w:r w:rsidR="0012535A">
        <w:rPr>
          <w:color w:val="000000"/>
        </w:rPr>
        <w:t>шмобы, акции, проекты и т.д.)</w:t>
      </w:r>
      <w:r w:rsidR="006B02B2">
        <w:rPr>
          <w:color w:val="000000"/>
        </w:rPr>
        <w:t>.</w:t>
      </w:r>
      <w:r>
        <w:rPr>
          <w:color w:val="000000"/>
        </w:rPr>
        <w:t xml:space="preserve"> 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1D5C54">
      <w:pPr>
        <w:tabs>
          <w:tab w:val="left" w:pos="426"/>
        </w:tabs>
        <w:rPr>
          <w:color w:val="000000"/>
        </w:rPr>
      </w:pPr>
      <w:r w:rsidRPr="00DD1E2A">
        <w:rPr>
          <w:b/>
        </w:rPr>
        <w:t xml:space="preserve">            6. Возрастные категории:</w:t>
      </w:r>
      <w:r>
        <w:rPr>
          <w:b/>
        </w:rPr>
        <w:t xml:space="preserve"> </w:t>
      </w:r>
      <w:r w:rsidRPr="00DD1E2A">
        <w:rPr>
          <w:color w:val="000000"/>
        </w:rPr>
        <w:t xml:space="preserve"> до 6 лет; 7-9 лет; 10-12 лет; 13-15 лет; 16-19 лет; 20-25 лет; 26-40  лет; старше 40 лет; смешанная.</w:t>
      </w:r>
    </w:p>
    <w:p w:rsidR="001D5C54" w:rsidRPr="00DD1E2A" w:rsidRDefault="00D93323" w:rsidP="001D5C54">
      <w:pPr>
        <w:ind w:firstLine="567"/>
        <w:rPr>
          <w:b/>
        </w:rPr>
      </w:pPr>
      <w:r>
        <w:rPr>
          <w:b/>
          <w:color w:val="000000"/>
        </w:rPr>
        <w:t xml:space="preserve">  7</w:t>
      </w:r>
      <w:r w:rsidR="001D5C54" w:rsidRPr="00DD1E2A">
        <w:rPr>
          <w:b/>
          <w:color w:val="000000"/>
        </w:rPr>
        <w:t>. Жюри конкурса</w:t>
      </w:r>
      <w:r w:rsidR="001D5C54" w:rsidRPr="00DD1E2A">
        <w:rPr>
          <w:color w:val="000000"/>
        </w:rPr>
        <w:t>.</w:t>
      </w:r>
    </w:p>
    <w:p w:rsidR="001D5C54" w:rsidRDefault="001D5C54" w:rsidP="00E47A61">
      <w:pPr>
        <w:ind w:firstLine="709"/>
        <w:jc w:val="both"/>
      </w:pPr>
      <w:r w:rsidRPr="00DD1E2A">
        <w:t>В состав жюри  входят квалифицированные специалисты, представляющие основные направления театрального искусст</w:t>
      </w:r>
      <w:r>
        <w:t xml:space="preserve">ва, </w:t>
      </w:r>
      <w:r w:rsidRPr="003C78AA">
        <w:t xml:space="preserve">Заслуженные работники культуры,  Народные артисты, </w:t>
      </w:r>
      <w:r>
        <w:t xml:space="preserve">Члены СТД РФ, </w:t>
      </w:r>
      <w:r w:rsidRPr="003C78AA">
        <w:t xml:space="preserve">профессора и доценты высших профильных учебных заведений.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E47A61">
      <w:pPr>
        <w:tabs>
          <w:tab w:val="left" w:pos="388"/>
          <w:tab w:val="left" w:pos="567"/>
        </w:tabs>
        <w:suppressAutoHyphens/>
        <w:ind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E47A61">
      <w:pPr>
        <w:tabs>
          <w:tab w:val="left" w:pos="388"/>
          <w:tab w:val="left" w:pos="567"/>
        </w:tabs>
        <w:suppressAutoHyphens/>
        <w:ind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согласно настоящего П</w:t>
      </w:r>
      <w:r w:rsidRPr="00DD1E2A">
        <w:t>оложения.</w:t>
      </w:r>
    </w:p>
    <w:p w:rsidR="001D5C54" w:rsidRPr="00DD1E2A" w:rsidRDefault="001D5C54" w:rsidP="00E47A61">
      <w:pPr>
        <w:tabs>
          <w:tab w:val="left" w:pos="388"/>
          <w:tab w:val="left" w:pos="567"/>
        </w:tabs>
        <w:suppressAutoHyphens/>
        <w:ind w:firstLine="709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E47A61">
      <w:pPr>
        <w:tabs>
          <w:tab w:val="left" w:pos="388"/>
          <w:tab w:val="left" w:pos="567"/>
        </w:tabs>
        <w:suppressAutoHyphens/>
        <w:ind w:firstLine="709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D93323">
      <w:pPr>
        <w:pStyle w:val="normal"/>
        <w:spacing w:before="120" w:after="12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 w:rsidR="005F1ECA">
        <w:rPr>
          <w:b/>
        </w:rPr>
        <w:t xml:space="preserve">– </w:t>
      </w:r>
      <w:r w:rsidR="00E02B4D">
        <w:rPr>
          <w:b/>
        </w:rPr>
        <w:t>1 0</w:t>
      </w:r>
      <w:r w:rsidR="00DE38E1">
        <w:rPr>
          <w:b/>
        </w:rPr>
        <w:t>0</w:t>
      </w:r>
      <w:r w:rsidR="00525F70">
        <w:rPr>
          <w:b/>
        </w:rPr>
        <w:t>0</w:t>
      </w:r>
      <w:r w:rsidRPr="0066386B">
        <w:rPr>
          <w:b/>
        </w:rPr>
        <w:t xml:space="preserve"> рублей; второй номер </w:t>
      </w:r>
      <w:r w:rsidR="005F1ECA">
        <w:rPr>
          <w:b/>
        </w:rPr>
        <w:t xml:space="preserve">– </w:t>
      </w:r>
      <w:r w:rsidR="00E02B4D">
        <w:rPr>
          <w:b/>
        </w:rPr>
        <w:t>5</w:t>
      </w:r>
      <w:r w:rsidRPr="0066386B">
        <w:rPr>
          <w:b/>
        </w:rPr>
        <w:t>00 рублей;</w:t>
      </w: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 w:rsidR="005F1ECA">
        <w:rPr>
          <w:b/>
        </w:rPr>
        <w:t xml:space="preserve">– </w:t>
      </w:r>
      <w:r w:rsidRPr="0066386B">
        <w:rPr>
          <w:b/>
        </w:rPr>
        <w:t>1</w:t>
      </w:r>
      <w:r w:rsidR="00E9793A">
        <w:rPr>
          <w:b/>
        </w:rPr>
        <w:t xml:space="preserve"> </w:t>
      </w:r>
      <w:r w:rsidR="006902ED">
        <w:rPr>
          <w:b/>
        </w:rPr>
        <w:t>5</w:t>
      </w:r>
      <w:r w:rsidRPr="0066386B">
        <w:rPr>
          <w:b/>
        </w:rPr>
        <w:t xml:space="preserve">00 рублей; второй номер </w:t>
      </w:r>
      <w:r w:rsidR="005F1ECA">
        <w:rPr>
          <w:b/>
        </w:rPr>
        <w:t xml:space="preserve">– </w:t>
      </w:r>
      <w:r w:rsidR="00825492">
        <w:rPr>
          <w:b/>
        </w:rPr>
        <w:t>8</w:t>
      </w:r>
      <w:r w:rsidRPr="0066386B">
        <w:rPr>
          <w:b/>
        </w:rPr>
        <w:t>00 рублей;</w:t>
      </w:r>
    </w:p>
    <w:p w:rsidR="0066386B" w:rsidRDefault="000E2F9A" w:rsidP="0066386B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– коллектив</w:t>
      </w:r>
      <w:r w:rsidR="0066386B" w:rsidRPr="0066386B">
        <w:rPr>
          <w:b/>
        </w:rPr>
        <w:t xml:space="preserve"> </w:t>
      </w:r>
      <w:r w:rsidR="00FF37F1">
        <w:rPr>
          <w:b/>
        </w:rPr>
        <w:t>(отрывок из с</w:t>
      </w:r>
      <w:r w:rsidR="006902ED">
        <w:rPr>
          <w:b/>
        </w:rPr>
        <w:t>пектакл</w:t>
      </w:r>
      <w:r w:rsidR="00FF37F1">
        <w:rPr>
          <w:b/>
        </w:rPr>
        <w:t>я</w:t>
      </w:r>
      <w:r w:rsidR="006902ED">
        <w:rPr>
          <w:b/>
        </w:rPr>
        <w:t xml:space="preserve"> или литературно-музыкальная композиция</w:t>
      </w:r>
      <w:r w:rsidR="00E02B4D">
        <w:rPr>
          <w:b/>
        </w:rPr>
        <w:t xml:space="preserve"> до </w:t>
      </w:r>
      <w:r w:rsidR="00FF37F1">
        <w:rPr>
          <w:b/>
        </w:rPr>
        <w:t>15</w:t>
      </w:r>
      <w:r w:rsidR="00E02B4D">
        <w:rPr>
          <w:b/>
        </w:rPr>
        <w:t xml:space="preserve"> минут</w:t>
      </w:r>
      <w:r w:rsidR="006902ED">
        <w:rPr>
          <w:b/>
        </w:rPr>
        <w:t xml:space="preserve">) </w:t>
      </w:r>
      <w:r w:rsidR="00E02B4D">
        <w:rPr>
          <w:b/>
        </w:rPr>
        <w:t>– 3 000 рублей;</w:t>
      </w:r>
    </w:p>
    <w:p w:rsidR="00E02B4D" w:rsidRDefault="00E02B4D" w:rsidP="00E02B4D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– коллектив</w:t>
      </w:r>
      <w:r w:rsidRPr="0066386B">
        <w:rPr>
          <w:b/>
        </w:rPr>
        <w:t xml:space="preserve"> </w:t>
      </w:r>
      <w:r>
        <w:rPr>
          <w:b/>
        </w:rPr>
        <w:t xml:space="preserve">(спектакль от </w:t>
      </w:r>
      <w:r w:rsidR="00FF37F1">
        <w:rPr>
          <w:b/>
        </w:rPr>
        <w:t>15</w:t>
      </w:r>
      <w:r>
        <w:rPr>
          <w:b/>
        </w:rPr>
        <w:t xml:space="preserve"> минут до </w:t>
      </w:r>
      <w:r w:rsidR="00FF37F1">
        <w:rPr>
          <w:b/>
        </w:rPr>
        <w:t>45 минут) – 4 000 рублей;</w:t>
      </w:r>
    </w:p>
    <w:p w:rsidR="00E02B4D" w:rsidRPr="002C0B1D" w:rsidRDefault="00FF37F1" w:rsidP="0066386B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lastRenderedPageBreak/>
        <w:t>– коллектив</w:t>
      </w:r>
      <w:r w:rsidRPr="0066386B">
        <w:rPr>
          <w:b/>
        </w:rPr>
        <w:t xml:space="preserve"> </w:t>
      </w:r>
      <w:r>
        <w:rPr>
          <w:b/>
        </w:rPr>
        <w:t>(спектакль от 45 минут до 1,5 часов) – 5 000 рублей.</w:t>
      </w:r>
    </w:p>
    <w:p w:rsid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E47A61" w:rsidRDefault="005F1ECA" w:rsidP="005F1ECA">
      <w:pPr>
        <w:pStyle w:val="normal"/>
        <w:spacing w:before="240" w:after="240"/>
        <w:ind w:firstLine="709"/>
        <w:jc w:val="both"/>
        <w:rPr>
          <w:b/>
        </w:rPr>
      </w:pPr>
      <w:r w:rsidRPr="00E47A61">
        <w:rPr>
          <w:b/>
        </w:rPr>
        <w:t>10. Условия участия.</w:t>
      </w:r>
    </w:p>
    <w:p w:rsidR="000F0CC3" w:rsidRPr="00E47A61" w:rsidRDefault="00CF7942" w:rsidP="00825492">
      <w:pPr>
        <w:pStyle w:val="normal"/>
        <w:spacing w:before="240" w:after="240"/>
        <w:ind w:firstLine="567"/>
        <w:jc w:val="both"/>
      </w:pPr>
      <w:r w:rsidRPr="00E47A61">
        <w:t>У</w:t>
      </w:r>
      <w:r w:rsidR="000559F7" w:rsidRPr="00E47A61">
        <w:t xml:space="preserve">частники </w:t>
      </w:r>
      <w:r w:rsidR="00653CEB" w:rsidRPr="00E47A61">
        <w:t>представляют в любой номинации  1-2 конкурсных номера</w:t>
      </w:r>
      <w:r w:rsidR="00281DD7" w:rsidRPr="00E47A61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E47A61">
        <w:t xml:space="preserve">, снятого дома </w:t>
      </w:r>
      <w:r w:rsidR="00281DD7" w:rsidRPr="00E47A61">
        <w:t xml:space="preserve">и т.д.). </w:t>
      </w:r>
    </w:p>
    <w:p w:rsidR="00E9793A" w:rsidRPr="00E47A61" w:rsidRDefault="00E9793A" w:rsidP="003A6D82">
      <w:pPr>
        <w:pStyle w:val="normal"/>
        <w:spacing w:before="240" w:after="240"/>
        <w:ind w:firstLine="567"/>
        <w:jc w:val="both"/>
      </w:pPr>
      <w:r w:rsidRPr="00E47A61">
        <w:t xml:space="preserve">Заявки на участие в конкурсе принимаются с сайта </w:t>
      </w:r>
      <w:hyperlink r:id="rId9">
        <w:r w:rsidRPr="00E47A61">
          <w:rPr>
            <w:b/>
            <w:u w:val="single"/>
          </w:rPr>
          <w:t>https://mir-na-ladoni.org</w:t>
        </w:r>
      </w:hyperlink>
      <w:r w:rsidRPr="00E47A61">
        <w:t xml:space="preserve">, либо высылаются на электронную почту </w:t>
      </w:r>
      <w:hyperlink r:id="rId10" w:history="1">
        <w:r w:rsidRPr="00E47A61">
          <w:rPr>
            <w:rStyle w:val="a6"/>
          </w:rPr>
          <w:t>piligrym_tur@mail.ru</w:t>
        </w:r>
      </w:hyperlink>
      <w:r w:rsidR="003A6D82" w:rsidRPr="00E47A61">
        <w:t xml:space="preserve"> </w:t>
      </w:r>
      <w:r w:rsidRPr="00E47A61">
        <w:t xml:space="preserve">                                     (форма – в Приложении</w:t>
      </w:r>
      <w:r w:rsidR="003A6D82" w:rsidRPr="00E47A61">
        <w:t xml:space="preserve"> </w:t>
      </w:r>
      <w:r w:rsidRPr="00E47A61">
        <w:t>1)</w:t>
      </w:r>
      <w:r w:rsidR="003A6D82" w:rsidRPr="00E47A61">
        <w:t>.</w:t>
      </w:r>
    </w:p>
    <w:p w:rsidR="00E02B4D" w:rsidRPr="00392699" w:rsidRDefault="002C72C6" w:rsidP="00E02B4D">
      <w:pPr>
        <w:pStyle w:val="normal"/>
        <w:spacing w:before="240" w:after="240"/>
        <w:ind w:firstLine="709"/>
        <w:jc w:val="both"/>
      </w:pPr>
      <w:r w:rsidRPr="00E47A61">
        <w:rPr>
          <w:b/>
        </w:rPr>
        <w:t xml:space="preserve">11. Награды: </w:t>
      </w:r>
      <w:r w:rsidR="00E02B4D" w:rsidRPr="00392699">
        <w:t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ника, 250 рублей медаль, 150 рублей оригинал Диплома). Почтовая пересылка оплачивается отдельно</w:t>
      </w:r>
      <w:r w:rsidR="00E02B4D">
        <w:t xml:space="preserve"> (кубок – 650 р., ника – 400 р., медаль – 250 р.)</w:t>
      </w:r>
      <w:r w:rsidR="00E02B4D" w:rsidRPr="00392699">
        <w:t xml:space="preserve">. </w:t>
      </w:r>
    </w:p>
    <w:p w:rsidR="001A7F8B" w:rsidRPr="00E47A61" w:rsidRDefault="001A3C8B" w:rsidP="0083332D">
      <w:pPr>
        <w:pStyle w:val="normal"/>
        <w:spacing w:before="240" w:after="240"/>
        <w:ind w:firstLine="709"/>
        <w:jc w:val="both"/>
      </w:pPr>
      <w:r w:rsidRPr="00E47A61">
        <w:t>Подведение итогов –</w:t>
      </w:r>
      <w:r w:rsidR="00E5683D" w:rsidRPr="00E47A61">
        <w:t xml:space="preserve"> </w:t>
      </w:r>
      <w:r w:rsidRPr="00E47A61">
        <w:t>с 25 по 30 число</w:t>
      </w:r>
      <w:r w:rsidR="00E5683D" w:rsidRPr="00E47A61">
        <w:t xml:space="preserve"> каждого месяца</w:t>
      </w:r>
      <w:r w:rsidRPr="00E47A61">
        <w:t>.</w:t>
      </w:r>
    </w:p>
    <w:p w:rsidR="008E20F5" w:rsidRPr="00E47A61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E47A61">
        <w:rPr>
          <w:b/>
        </w:rPr>
        <w:t>Все участники получают ОБРАТНУЮ СВЯЗЬ от членов жюри (подробный разбор, комментарии и пожелания, которые высылаются по электронной почте).</w:t>
      </w:r>
    </w:p>
    <w:p w:rsidR="00E47A61" w:rsidRDefault="0083332D" w:rsidP="00E02B4D">
      <w:pPr>
        <w:pStyle w:val="normal"/>
        <w:spacing w:before="240" w:after="240"/>
        <w:ind w:firstLine="709"/>
        <w:jc w:val="both"/>
        <w:rPr>
          <w:b/>
        </w:rPr>
      </w:pPr>
      <w:r w:rsidRPr="00E47A61">
        <w:rPr>
          <w:b/>
        </w:rPr>
        <w:t>Обладатели</w:t>
      </w:r>
      <w:r w:rsidRPr="00E47A61">
        <w:t xml:space="preserve"> </w:t>
      </w:r>
      <w:r w:rsidRPr="00E47A61">
        <w:rPr>
          <w:b/>
        </w:rPr>
        <w:t>Гран-При</w:t>
      </w:r>
      <w:r w:rsidRPr="00E47A61">
        <w:t xml:space="preserve"> </w:t>
      </w:r>
      <w:r w:rsidR="00E5683D" w:rsidRPr="00E47A61">
        <w:t xml:space="preserve">по итогам каждого месяца </w:t>
      </w:r>
      <w:r w:rsidRPr="00E47A61">
        <w:t xml:space="preserve">получают  </w:t>
      </w:r>
      <w:r w:rsidR="00511A3C" w:rsidRPr="00E47A61">
        <w:t>возможность</w:t>
      </w:r>
      <w:r w:rsidR="00511A3C" w:rsidRPr="00E47A61">
        <w:rPr>
          <w:b/>
        </w:rPr>
        <w:t xml:space="preserve"> </w:t>
      </w:r>
      <w:r w:rsidRPr="00E47A61">
        <w:t>участи</w:t>
      </w:r>
      <w:r w:rsidR="00511A3C" w:rsidRPr="00E47A61">
        <w:t>я</w:t>
      </w:r>
      <w:r w:rsidRPr="00E47A61">
        <w:t xml:space="preserve"> в любом очном конкурсе-фестивале Фонда «Мир на ладони»  в 2020-2021 гг. </w:t>
      </w:r>
      <w:r w:rsidR="00511A3C" w:rsidRPr="00E47A61">
        <w:rPr>
          <w:b/>
        </w:rPr>
        <w:t>без оплаты организационного взноса</w:t>
      </w:r>
      <w:r w:rsidR="00511A3C" w:rsidRPr="00E47A61">
        <w:t>!</w:t>
      </w:r>
    </w:p>
    <w:p w:rsidR="00E47A61" w:rsidRDefault="00E47A61" w:rsidP="000B5FD3">
      <w:pPr>
        <w:tabs>
          <w:tab w:val="left" w:pos="709"/>
        </w:tabs>
        <w:ind w:left="709"/>
        <w:jc w:val="center"/>
        <w:rPr>
          <w:b/>
        </w:rPr>
      </w:pPr>
    </w:p>
    <w:p w:rsidR="000B5FD3" w:rsidRPr="00DD1E2A" w:rsidRDefault="000B5FD3" w:rsidP="00E02B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E02B4D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1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mir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na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ladoni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2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2C72C6" w:rsidRDefault="00E75765" w:rsidP="00E47A61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sz w:val="24"/>
                <w:szCs w:val="24"/>
              </w:rPr>
              <w:t xml:space="preserve">  </w:t>
            </w:r>
            <w:bookmarkStart w:id="0" w:name="RANGE!A1:C39"/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E02B4D" w:rsidRDefault="00E02B4D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Количество выступающих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  <w:r w:rsidR="00FF37F1">
              <w:rPr>
                <w:sz w:val="20"/>
                <w:szCs w:val="20"/>
              </w:rPr>
              <w:t>, ссылка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Полное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Мобильный телефон, 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bottom"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25629" w:rsidRPr="005F1ECA" w:rsidRDefault="00825629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E036B"/>
    <w:rsid w:val="000E2F9A"/>
    <w:rsid w:val="000F0CC3"/>
    <w:rsid w:val="001012DF"/>
    <w:rsid w:val="00104A14"/>
    <w:rsid w:val="0012535A"/>
    <w:rsid w:val="00180EAF"/>
    <w:rsid w:val="00183322"/>
    <w:rsid w:val="0019201C"/>
    <w:rsid w:val="001A3C8B"/>
    <w:rsid w:val="001A7F8B"/>
    <w:rsid w:val="001D5C54"/>
    <w:rsid w:val="00235235"/>
    <w:rsid w:val="002451DD"/>
    <w:rsid w:val="002476E4"/>
    <w:rsid w:val="00257E24"/>
    <w:rsid w:val="00281DD7"/>
    <w:rsid w:val="002A05E8"/>
    <w:rsid w:val="002C72C6"/>
    <w:rsid w:val="002E04D5"/>
    <w:rsid w:val="00345C26"/>
    <w:rsid w:val="00363F94"/>
    <w:rsid w:val="00371005"/>
    <w:rsid w:val="003806F5"/>
    <w:rsid w:val="00397F6C"/>
    <w:rsid w:val="003A6D82"/>
    <w:rsid w:val="003F7A80"/>
    <w:rsid w:val="00402E85"/>
    <w:rsid w:val="00450882"/>
    <w:rsid w:val="00452379"/>
    <w:rsid w:val="004615B1"/>
    <w:rsid w:val="00487F60"/>
    <w:rsid w:val="004A0A10"/>
    <w:rsid w:val="004A5DD1"/>
    <w:rsid w:val="004A7805"/>
    <w:rsid w:val="004D0A17"/>
    <w:rsid w:val="004E6C29"/>
    <w:rsid w:val="005114C0"/>
    <w:rsid w:val="00511A3C"/>
    <w:rsid w:val="00525F70"/>
    <w:rsid w:val="005265DD"/>
    <w:rsid w:val="005472DA"/>
    <w:rsid w:val="00551F2B"/>
    <w:rsid w:val="00555A32"/>
    <w:rsid w:val="00597340"/>
    <w:rsid w:val="005A4330"/>
    <w:rsid w:val="005A4954"/>
    <w:rsid w:val="005B5C6E"/>
    <w:rsid w:val="005C7510"/>
    <w:rsid w:val="005D7CE2"/>
    <w:rsid w:val="005F0CA2"/>
    <w:rsid w:val="005F1ECA"/>
    <w:rsid w:val="00653CEB"/>
    <w:rsid w:val="0066386B"/>
    <w:rsid w:val="00667BD7"/>
    <w:rsid w:val="006902ED"/>
    <w:rsid w:val="006B02B2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1078"/>
    <w:rsid w:val="00786A82"/>
    <w:rsid w:val="007A3327"/>
    <w:rsid w:val="007A43F4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D5252"/>
    <w:rsid w:val="008E20F5"/>
    <w:rsid w:val="008E21F0"/>
    <w:rsid w:val="008E6BB1"/>
    <w:rsid w:val="00952C74"/>
    <w:rsid w:val="00990E1A"/>
    <w:rsid w:val="00992788"/>
    <w:rsid w:val="009A2491"/>
    <w:rsid w:val="009C2DB9"/>
    <w:rsid w:val="009C391F"/>
    <w:rsid w:val="009C4575"/>
    <w:rsid w:val="009E51FF"/>
    <w:rsid w:val="00A034AD"/>
    <w:rsid w:val="00A03623"/>
    <w:rsid w:val="00A577C9"/>
    <w:rsid w:val="00A91E90"/>
    <w:rsid w:val="00AE62FB"/>
    <w:rsid w:val="00AF45E0"/>
    <w:rsid w:val="00B2444F"/>
    <w:rsid w:val="00B3042B"/>
    <w:rsid w:val="00B37FA9"/>
    <w:rsid w:val="00B644D6"/>
    <w:rsid w:val="00BA1398"/>
    <w:rsid w:val="00BD605F"/>
    <w:rsid w:val="00BE6F7E"/>
    <w:rsid w:val="00C0432B"/>
    <w:rsid w:val="00C17EDB"/>
    <w:rsid w:val="00C35E94"/>
    <w:rsid w:val="00C53947"/>
    <w:rsid w:val="00C647E8"/>
    <w:rsid w:val="00C80B03"/>
    <w:rsid w:val="00C83D13"/>
    <w:rsid w:val="00C96C42"/>
    <w:rsid w:val="00CA392D"/>
    <w:rsid w:val="00CB7968"/>
    <w:rsid w:val="00CC1021"/>
    <w:rsid w:val="00CD7D81"/>
    <w:rsid w:val="00CF7942"/>
    <w:rsid w:val="00D10595"/>
    <w:rsid w:val="00D22F23"/>
    <w:rsid w:val="00D25B6D"/>
    <w:rsid w:val="00D57C9E"/>
    <w:rsid w:val="00D773D8"/>
    <w:rsid w:val="00D8201B"/>
    <w:rsid w:val="00D93323"/>
    <w:rsid w:val="00DD631E"/>
    <w:rsid w:val="00DE38E1"/>
    <w:rsid w:val="00E02B4D"/>
    <w:rsid w:val="00E03352"/>
    <w:rsid w:val="00E47A61"/>
    <w:rsid w:val="00E5683D"/>
    <w:rsid w:val="00E75765"/>
    <w:rsid w:val="00E75A3C"/>
    <w:rsid w:val="00E83161"/>
    <w:rsid w:val="00E959FD"/>
    <w:rsid w:val="00E9793A"/>
    <w:rsid w:val="00EA6D22"/>
    <w:rsid w:val="00EC3406"/>
    <w:rsid w:val="00ED007F"/>
    <w:rsid w:val="00F469D0"/>
    <w:rsid w:val="00F50929"/>
    <w:rsid w:val="00F77B01"/>
    <w:rsid w:val="00F86D7F"/>
    <w:rsid w:val="00FF09CC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-na-ladon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2020-12-15T07:33:00Z</dcterms:created>
  <dcterms:modified xsi:type="dcterms:W3CDTF">2020-12-15T07:35:00Z</dcterms:modified>
</cp:coreProperties>
</file>